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line="440" w:lineRule="exact"/>
        <w:jc w:val="center"/>
        <w:rPr>
          <w:rFonts w:hint="eastAsia" w:ascii="方正小标宋简体" w:hAnsi="宋体" w:eastAsia="方正小标宋简体"/>
          <w:b/>
          <w:bCs/>
          <w:kern w:val="0"/>
          <w:sz w:val="36"/>
          <w:szCs w:val="36"/>
          <w:lang w:eastAsia="zh-CN"/>
        </w:rPr>
      </w:pPr>
      <w:r>
        <w:rPr>
          <w:rFonts w:hint="eastAsia" w:ascii="方正小标宋简体" w:eastAsia="方正小标宋简体" w:cs="方正小标宋简体"/>
          <w:b/>
          <w:bCs/>
          <w:sz w:val="36"/>
          <w:szCs w:val="36"/>
        </w:rPr>
        <w:t>马铃薯主粮化战略研究中心</w:t>
      </w:r>
      <w:r>
        <w:rPr>
          <w:rFonts w:ascii="方正小标宋简体" w:eastAsia="方正小标宋简体" w:cs="方正小标宋简体"/>
          <w:b/>
          <w:bCs/>
          <w:sz w:val="36"/>
          <w:szCs w:val="36"/>
        </w:rPr>
        <w:t>20</w:t>
      </w:r>
      <w:r>
        <w:rPr>
          <w:rFonts w:hint="eastAsia" w:ascii="方正小标宋简体" w:eastAsia="方正小标宋简体" w:cs="方正小标宋简体"/>
          <w:b/>
          <w:bCs/>
          <w:sz w:val="36"/>
          <w:szCs w:val="36"/>
        </w:rPr>
        <w:t>2</w:t>
      </w:r>
      <w:r>
        <w:rPr>
          <w:rFonts w:hint="eastAsia" w:ascii="方正小标宋简体" w:eastAsia="方正小标宋简体" w:cs="方正小标宋简体"/>
          <w:b/>
          <w:bCs/>
          <w:sz w:val="36"/>
          <w:szCs w:val="36"/>
          <w:lang w:val="en-US" w:eastAsia="zh-CN"/>
        </w:rPr>
        <w:t>1</w:t>
      </w:r>
      <w:r>
        <w:rPr>
          <w:rFonts w:hint="eastAsia" w:ascii="方正小标宋简体" w:eastAsia="方正小标宋简体" w:cs="方正小标宋简体"/>
          <w:b/>
          <w:bCs/>
          <w:sz w:val="36"/>
          <w:szCs w:val="36"/>
        </w:rPr>
        <w:t>年项目指南</w:t>
      </w:r>
      <w:r>
        <w:rPr>
          <w:rFonts w:hint="eastAsia" w:ascii="方正小标宋简体" w:eastAsia="方正小标宋简体" w:cs="方正小标宋简体"/>
          <w:b/>
          <w:bCs/>
          <w:sz w:val="36"/>
          <w:szCs w:val="36"/>
          <w:lang w:eastAsia="zh-CN"/>
        </w:rPr>
        <w:t>意见</w:t>
      </w:r>
    </w:p>
    <w:p>
      <w:pPr>
        <w:spacing w:line="360" w:lineRule="auto"/>
        <w:ind w:firstLine="560" w:firstLineChars="200"/>
        <w:rPr>
          <w:rFonts w:hint="eastAsia" w:ascii="仿宋" w:hAnsi="仿宋" w:eastAsia="仿宋" w:cs="仿宋"/>
          <w:b/>
          <w:bCs/>
          <w:kern w:val="0"/>
          <w:sz w:val="28"/>
          <w:szCs w:val="28"/>
        </w:rPr>
      </w:pPr>
      <w:r>
        <w:rPr>
          <w:rFonts w:hint="eastAsia" w:ascii="仿宋" w:hAnsi="仿宋" w:eastAsia="仿宋" w:cs="仿宋"/>
          <w:color w:val="auto"/>
          <w:kern w:val="0"/>
          <w:sz w:val="28"/>
          <w:szCs w:val="28"/>
          <w:highlight w:val="none"/>
        </w:rPr>
        <w:t>经中心学术委员会拟定并审议通过，本年度项目资助方向如下。项目指南所列条目仅为申报者提供选题依据，申报者可以自拟题目。注*号为建议重点课题。</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rPr>
        <w:t>1</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马铃薯主粮化战略的瓶颈制约与政策建议</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lang w:val="en-US" w:eastAsia="zh-CN"/>
        </w:rPr>
        <w:t>2、</w:t>
      </w:r>
      <w:r>
        <w:rPr>
          <w:rFonts w:hint="eastAsia" w:ascii="仿宋" w:hAnsi="仿宋" w:eastAsia="仿宋" w:cs="仿宋"/>
          <w:b/>
          <w:bCs/>
          <w:kern w:val="0"/>
          <w:sz w:val="28"/>
          <w:szCs w:val="28"/>
          <w:lang w:eastAsia="zh-CN"/>
        </w:rPr>
        <w:t>马铃薯主粮化对粮食安全的影响分析</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lang w:val="en-US" w:eastAsia="zh-CN"/>
        </w:rPr>
        <w:t>3</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四大主粮战略在顶层设计方面的对比研究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4、我国马铃薯价格波动分析与预测</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5</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马铃薯新品种、新技术、新模式推广与产业发展研究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6</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马铃薯产销信息监测系统与预警分析研究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7</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马铃薯主食化与产业开发政策体系构建问题研究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8</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四川马铃薯产业优化布局研究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9</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四川马铃薯产品市场开发研究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10</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四川马铃薯主粮化的实施进展、存在的问题及对策</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1</w:t>
      </w:r>
      <w:r>
        <w:rPr>
          <w:rFonts w:hint="eastAsia" w:ascii="仿宋" w:hAnsi="仿宋" w:eastAsia="仿宋" w:cs="仿宋"/>
          <w:b/>
          <w:bCs/>
          <w:kern w:val="0"/>
          <w:sz w:val="28"/>
          <w:szCs w:val="28"/>
          <w:lang w:eastAsia="zh-CN"/>
        </w:rPr>
        <w:t>、凉山彝区</w:t>
      </w:r>
      <w:r>
        <w:rPr>
          <w:rFonts w:hint="eastAsia" w:ascii="仿宋" w:hAnsi="仿宋" w:eastAsia="仿宋" w:cs="仿宋"/>
          <w:b/>
          <w:bCs/>
          <w:kern w:val="0"/>
          <w:sz w:val="28"/>
          <w:szCs w:val="28"/>
        </w:rPr>
        <w:t>农业高质量发展研究</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2、凉山州马铃薯发展情况综述</w:t>
      </w:r>
      <w:bookmarkStart w:id="0" w:name="_GoBack"/>
      <w:bookmarkEnd w:id="0"/>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13、凉山马铃薯主产区产销价格调查研究</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14、凉山马铃薯产业在巩固脱贫攻坚成果衔接乡村振兴战略中的作用研究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15</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马铃薯产业作为支柱产业的可行性研究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6</w:t>
      </w:r>
      <w:r>
        <w:rPr>
          <w:rFonts w:hint="eastAsia" w:ascii="仿宋" w:hAnsi="仿宋" w:eastAsia="仿宋" w:cs="仿宋"/>
          <w:b/>
          <w:bCs/>
          <w:kern w:val="0"/>
          <w:sz w:val="28"/>
          <w:szCs w:val="28"/>
          <w:lang w:eastAsia="zh-CN"/>
        </w:rPr>
        <w:t>、凉山州</w:t>
      </w:r>
      <w:r>
        <w:rPr>
          <w:rFonts w:hint="eastAsia" w:ascii="仿宋" w:hAnsi="仿宋" w:eastAsia="仿宋" w:cs="仿宋"/>
          <w:b/>
          <w:bCs/>
          <w:kern w:val="0"/>
          <w:sz w:val="28"/>
          <w:szCs w:val="28"/>
        </w:rPr>
        <w:t>马铃薯电商发展瓶颈及其解决路径研究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A72A5"/>
    <w:rsid w:val="29084622"/>
    <w:rsid w:val="3ABA4A11"/>
    <w:rsid w:val="4A556BE2"/>
    <w:rsid w:val="51FA72A5"/>
    <w:rsid w:val="591133F0"/>
    <w:rsid w:val="77D62163"/>
    <w:rsid w:val="7FE56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2021-04-30T00:59:00Z</dcterms:created>
  <dc:creator>唐正霞</dc:creator>
  <cp:lastModifiedBy>唐正霞</cp:lastModifiedBy>
  <cp:lastPrinted>2021-04-30T01:09:00Z</cp:lastPrinted>
  <dcterms:modified xsi:type="dcterms:W3CDTF">2021-04-30T09:17:29Z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67358DC88CBB49C5BFB23652AD325432</vt:lpwstr>
  </property>
</Properties>
</file>