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BC3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276" w:right="276"/>
        <w:jc w:val="center"/>
        <w:rPr>
          <w:b w:val="0"/>
          <w:bCs w:val="0"/>
          <w:color w:val="135194"/>
          <w:sz w:val="21"/>
          <w:szCs w:val="21"/>
        </w:rPr>
      </w:pPr>
      <w:bookmarkStart w:id="0" w:name="_GoBack"/>
      <w:r>
        <w:rPr>
          <w:b w:val="0"/>
          <w:bCs w:val="0"/>
          <w:i w:val="0"/>
          <w:iCs w:val="0"/>
          <w:caps w:val="0"/>
          <w:color w:val="135194"/>
          <w:spacing w:val="0"/>
          <w:sz w:val="21"/>
          <w:szCs w:val="21"/>
          <w:bdr w:val="none" w:color="auto" w:sz="0" w:space="0"/>
        </w:rPr>
        <w:t>2026年国家社科基金艺术学重大项目招标公告</w:t>
      </w:r>
    </w:p>
    <w:p w14:paraId="74DBB7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276" w:right="276"/>
        <w:rPr>
          <w:sz w:val="21"/>
          <w:szCs w:val="21"/>
        </w:rPr>
      </w:pPr>
      <w:r>
        <w:rPr>
          <w:rFonts w:hint="eastAsia" w:ascii="宋体" w:hAnsi="宋体" w:eastAsia="宋体" w:cs="宋体"/>
          <w:i w:val="0"/>
          <w:iCs w:val="0"/>
          <w:caps w:val="0"/>
          <w:color w:val="333333"/>
          <w:spacing w:val="0"/>
          <w:sz w:val="21"/>
          <w:szCs w:val="21"/>
          <w:bdr w:val="none" w:color="auto" w:sz="0" w:space="0"/>
        </w:rPr>
        <w:t>发布时间：2026年02月09日</w:t>
      </w:r>
    </w:p>
    <w:p w14:paraId="22D197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276" w:right="1178"/>
        <w:rPr>
          <w:sz w:val="21"/>
          <w:szCs w:val="21"/>
        </w:rPr>
      </w:pPr>
      <w:r>
        <w:rPr>
          <w:rFonts w:hint="eastAsia" w:ascii="宋体" w:hAnsi="宋体" w:eastAsia="宋体" w:cs="宋体"/>
          <w:i w:val="0"/>
          <w:iCs w:val="0"/>
          <w:caps w:val="0"/>
          <w:color w:val="333333"/>
          <w:spacing w:val="0"/>
          <w:sz w:val="21"/>
          <w:szCs w:val="21"/>
          <w:bdr w:val="none" w:color="auto" w:sz="0" w:space="0"/>
        </w:rPr>
        <w:t>字体：[</w:t>
      </w:r>
      <w:r>
        <w:rPr>
          <w:rFonts w:hint="eastAsia" w:ascii="宋体" w:hAnsi="宋体" w:eastAsia="宋体" w:cs="宋体"/>
          <w:i w:val="0"/>
          <w:iCs w:val="0"/>
          <w:caps w:val="0"/>
          <w:color w:val="333333"/>
          <w:spacing w:val="0"/>
          <w:sz w:val="21"/>
          <w:szCs w:val="21"/>
          <w:u w:val="none"/>
          <w:bdr w:val="none" w:color="auto" w:sz="0" w:space="0"/>
        </w:rPr>
        <w:fldChar w:fldCharType="begin"/>
      </w:r>
      <w:r>
        <w:rPr>
          <w:rFonts w:hint="eastAsia" w:ascii="宋体" w:hAnsi="宋体" w:eastAsia="宋体" w:cs="宋体"/>
          <w:i w:val="0"/>
          <w:iCs w:val="0"/>
          <w:caps w:val="0"/>
          <w:color w:val="333333"/>
          <w:spacing w:val="0"/>
          <w:sz w:val="21"/>
          <w:szCs w:val="21"/>
          <w:u w:val="none"/>
          <w:bdr w:val="none" w:color="auto" w:sz="0" w:space="0"/>
        </w:rPr>
        <w:instrText xml:space="preserve"> HYPERLINK "javascript:;" </w:instrText>
      </w:r>
      <w:r>
        <w:rPr>
          <w:rFonts w:hint="eastAsia" w:ascii="宋体" w:hAnsi="宋体" w:eastAsia="宋体" w:cs="宋体"/>
          <w:i w:val="0"/>
          <w:iCs w:val="0"/>
          <w:caps w:val="0"/>
          <w:color w:val="333333"/>
          <w:spacing w:val="0"/>
          <w:sz w:val="21"/>
          <w:szCs w:val="21"/>
          <w:u w:val="none"/>
          <w:bdr w:val="none" w:color="auto" w:sz="0" w:space="0"/>
        </w:rPr>
        <w:fldChar w:fldCharType="separate"/>
      </w:r>
      <w:r>
        <w:rPr>
          <w:rStyle w:val="6"/>
          <w:rFonts w:hint="eastAsia" w:ascii="宋体" w:hAnsi="宋体" w:eastAsia="宋体" w:cs="宋体"/>
          <w:i w:val="0"/>
          <w:iCs w:val="0"/>
          <w:caps w:val="0"/>
          <w:color w:val="333333"/>
          <w:spacing w:val="0"/>
          <w:sz w:val="21"/>
          <w:szCs w:val="21"/>
          <w:u w:val="none"/>
          <w:bdr w:val="none" w:color="auto" w:sz="0" w:space="0"/>
        </w:rPr>
        <w:t>大</w:t>
      </w:r>
      <w:r>
        <w:rPr>
          <w:rFonts w:hint="eastAsia" w:ascii="宋体" w:hAnsi="宋体" w:eastAsia="宋体" w:cs="宋体"/>
          <w:i w:val="0"/>
          <w:iCs w:val="0"/>
          <w:caps w:val="0"/>
          <w:color w:val="333333"/>
          <w:spacing w:val="0"/>
          <w:sz w:val="21"/>
          <w:szCs w:val="21"/>
          <w:u w:val="none"/>
          <w:bdr w:val="none" w:color="auto" w:sz="0" w:space="0"/>
        </w:rPr>
        <w:fldChar w:fldCharType="end"/>
      </w:r>
      <w:r>
        <w:rPr>
          <w:rFonts w:hint="eastAsia" w:ascii="宋体" w:hAnsi="宋体" w:eastAsia="宋体" w:cs="宋体"/>
          <w:i w:val="0"/>
          <w:iCs w:val="0"/>
          <w:caps w:val="0"/>
          <w:color w:val="333333"/>
          <w:spacing w:val="0"/>
          <w:sz w:val="21"/>
          <w:szCs w:val="21"/>
          <w:u w:val="none"/>
          <w:bdr w:val="none" w:color="auto" w:sz="0" w:space="0"/>
        </w:rPr>
        <w:fldChar w:fldCharType="begin"/>
      </w:r>
      <w:r>
        <w:rPr>
          <w:rFonts w:hint="eastAsia" w:ascii="宋体" w:hAnsi="宋体" w:eastAsia="宋体" w:cs="宋体"/>
          <w:i w:val="0"/>
          <w:iCs w:val="0"/>
          <w:caps w:val="0"/>
          <w:color w:val="333333"/>
          <w:spacing w:val="0"/>
          <w:sz w:val="21"/>
          <w:szCs w:val="21"/>
          <w:u w:val="none"/>
          <w:bdr w:val="none" w:color="auto" w:sz="0" w:space="0"/>
        </w:rPr>
        <w:instrText xml:space="preserve"> HYPERLINK "javascript:;" </w:instrText>
      </w:r>
      <w:r>
        <w:rPr>
          <w:rFonts w:hint="eastAsia" w:ascii="宋体" w:hAnsi="宋体" w:eastAsia="宋体" w:cs="宋体"/>
          <w:i w:val="0"/>
          <w:iCs w:val="0"/>
          <w:caps w:val="0"/>
          <w:color w:val="333333"/>
          <w:spacing w:val="0"/>
          <w:sz w:val="21"/>
          <w:szCs w:val="21"/>
          <w:u w:val="none"/>
          <w:bdr w:val="none" w:color="auto" w:sz="0" w:space="0"/>
        </w:rPr>
        <w:fldChar w:fldCharType="separate"/>
      </w:r>
      <w:r>
        <w:rPr>
          <w:rStyle w:val="6"/>
          <w:rFonts w:hint="eastAsia" w:ascii="宋体" w:hAnsi="宋体" w:eastAsia="宋体" w:cs="宋体"/>
          <w:i w:val="0"/>
          <w:iCs w:val="0"/>
          <w:caps w:val="0"/>
          <w:color w:val="333333"/>
          <w:spacing w:val="0"/>
          <w:sz w:val="21"/>
          <w:szCs w:val="21"/>
          <w:u w:val="none"/>
          <w:bdr w:val="none" w:color="auto" w:sz="0" w:space="0"/>
        </w:rPr>
        <w:t>中</w:t>
      </w:r>
      <w:r>
        <w:rPr>
          <w:rFonts w:hint="eastAsia" w:ascii="宋体" w:hAnsi="宋体" w:eastAsia="宋体" w:cs="宋体"/>
          <w:i w:val="0"/>
          <w:iCs w:val="0"/>
          <w:caps w:val="0"/>
          <w:color w:val="333333"/>
          <w:spacing w:val="0"/>
          <w:sz w:val="21"/>
          <w:szCs w:val="21"/>
          <w:u w:val="none"/>
          <w:bdr w:val="none" w:color="auto" w:sz="0" w:space="0"/>
        </w:rPr>
        <w:fldChar w:fldCharType="end"/>
      </w:r>
      <w:r>
        <w:rPr>
          <w:rFonts w:hint="eastAsia" w:ascii="宋体" w:hAnsi="宋体" w:eastAsia="宋体" w:cs="宋体"/>
          <w:i w:val="0"/>
          <w:iCs w:val="0"/>
          <w:caps w:val="0"/>
          <w:color w:val="333333"/>
          <w:spacing w:val="0"/>
          <w:sz w:val="21"/>
          <w:szCs w:val="21"/>
          <w:u w:val="none"/>
          <w:bdr w:val="none" w:color="auto" w:sz="0" w:space="0"/>
        </w:rPr>
        <w:fldChar w:fldCharType="begin"/>
      </w:r>
      <w:r>
        <w:rPr>
          <w:rFonts w:hint="eastAsia" w:ascii="宋体" w:hAnsi="宋体" w:eastAsia="宋体" w:cs="宋体"/>
          <w:i w:val="0"/>
          <w:iCs w:val="0"/>
          <w:caps w:val="0"/>
          <w:color w:val="333333"/>
          <w:spacing w:val="0"/>
          <w:sz w:val="21"/>
          <w:szCs w:val="21"/>
          <w:u w:val="none"/>
          <w:bdr w:val="none" w:color="auto" w:sz="0" w:space="0"/>
        </w:rPr>
        <w:instrText xml:space="preserve"> HYPERLINK "javascript:;" </w:instrText>
      </w:r>
      <w:r>
        <w:rPr>
          <w:rFonts w:hint="eastAsia" w:ascii="宋体" w:hAnsi="宋体" w:eastAsia="宋体" w:cs="宋体"/>
          <w:i w:val="0"/>
          <w:iCs w:val="0"/>
          <w:caps w:val="0"/>
          <w:color w:val="333333"/>
          <w:spacing w:val="0"/>
          <w:sz w:val="21"/>
          <w:szCs w:val="21"/>
          <w:u w:val="none"/>
          <w:bdr w:val="none" w:color="auto" w:sz="0" w:space="0"/>
        </w:rPr>
        <w:fldChar w:fldCharType="separate"/>
      </w:r>
      <w:r>
        <w:rPr>
          <w:rStyle w:val="6"/>
          <w:rFonts w:hint="eastAsia" w:ascii="宋体" w:hAnsi="宋体" w:eastAsia="宋体" w:cs="宋体"/>
          <w:i w:val="0"/>
          <w:iCs w:val="0"/>
          <w:caps w:val="0"/>
          <w:color w:val="333333"/>
          <w:spacing w:val="0"/>
          <w:sz w:val="21"/>
          <w:szCs w:val="21"/>
          <w:u w:val="none"/>
          <w:bdr w:val="none" w:color="auto" w:sz="0" w:space="0"/>
        </w:rPr>
        <w:t>小</w:t>
      </w:r>
      <w:r>
        <w:rPr>
          <w:rFonts w:hint="eastAsia" w:ascii="宋体" w:hAnsi="宋体" w:eastAsia="宋体" w:cs="宋体"/>
          <w:i w:val="0"/>
          <w:iCs w:val="0"/>
          <w:caps w:val="0"/>
          <w:color w:val="333333"/>
          <w:spacing w:val="0"/>
          <w:sz w:val="21"/>
          <w:szCs w:val="21"/>
          <w:u w:val="none"/>
          <w:bdr w:val="none" w:color="auto" w:sz="0" w:space="0"/>
        </w:rPr>
        <w:fldChar w:fldCharType="end"/>
      </w:r>
      <w:r>
        <w:rPr>
          <w:rFonts w:hint="eastAsia" w:ascii="宋体" w:hAnsi="宋体" w:eastAsia="宋体" w:cs="宋体"/>
          <w:i w:val="0"/>
          <w:iCs w:val="0"/>
          <w:caps w:val="0"/>
          <w:color w:val="333333"/>
          <w:spacing w:val="0"/>
          <w:sz w:val="21"/>
          <w:szCs w:val="21"/>
          <w:bdr w:val="none" w:color="auto" w:sz="0" w:space="0"/>
        </w:rPr>
        <w:t>]</w:t>
      </w:r>
    </w:p>
    <w:p w14:paraId="78818817">
      <w:pPr>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180" w:lineRule="atLeast"/>
        <w:ind w:left="1178" w:right="276"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999999"/>
          <w:spacing w:val="0"/>
          <w:kern w:val="0"/>
          <w:sz w:val="21"/>
          <w:szCs w:val="21"/>
          <w:u w:val="none"/>
          <w:bdr w:val="none" w:color="auto" w:sz="0" w:space="0"/>
          <w:lang w:val="en-US" w:eastAsia="zh-CN" w:bidi="ar"/>
        </w:rPr>
        <w:fldChar w:fldCharType="begin"/>
      </w:r>
      <w:r>
        <w:rPr>
          <w:rFonts w:hint="eastAsia" w:ascii="宋体" w:hAnsi="宋体" w:eastAsia="宋体" w:cs="宋体"/>
          <w:i w:val="0"/>
          <w:iCs w:val="0"/>
          <w:caps w:val="0"/>
          <w:color w:val="999999"/>
          <w:spacing w:val="0"/>
          <w:kern w:val="0"/>
          <w:sz w:val="21"/>
          <w:szCs w:val="21"/>
          <w:u w:val="none"/>
          <w:bdr w:val="none" w:color="auto" w:sz="0" w:space="0"/>
          <w:lang w:val="en-US" w:eastAsia="zh-CN" w:bidi="ar"/>
        </w:rPr>
        <w:instrText xml:space="preserve"> HYPERLINK "javascript:window.print()" \o "打印" </w:instrText>
      </w:r>
      <w:r>
        <w:rPr>
          <w:rFonts w:hint="eastAsia" w:ascii="宋体" w:hAnsi="宋体" w:eastAsia="宋体" w:cs="宋体"/>
          <w:i w:val="0"/>
          <w:iCs w:val="0"/>
          <w:caps w:val="0"/>
          <w:color w:val="999999"/>
          <w:spacing w:val="0"/>
          <w:kern w:val="0"/>
          <w:sz w:val="21"/>
          <w:szCs w:val="21"/>
          <w:u w:val="none"/>
          <w:bdr w:val="none" w:color="auto" w:sz="0" w:space="0"/>
          <w:lang w:val="en-US" w:eastAsia="zh-CN" w:bidi="ar"/>
        </w:rPr>
        <w:fldChar w:fldCharType="separate"/>
      </w:r>
      <w:r>
        <w:rPr>
          <w:rStyle w:val="6"/>
          <w:rFonts w:hint="eastAsia" w:ascii="宋体" w:hAnsi="宋体" w:eastAsia="宋体" w:cs="宋体"/>
          <w:i w:val="0"/>
          <w:iCs w:val="0"/>
          <w:caps w:val="0"/>
          <w:color w:val="999999"/>
          <w:spacing w:val="0"/>
          <w:sz w:val="21"/>
          <w:szCs w:val="21"/>
          <w:u w:val="none"/>
          <w:bdr w:val="none" w:color="auto" w:sz="0" w:space="0"/>
        </w:rPr>
        <w:t>打印</w:t>
      </w:r>
      <w:r>
        <w:rPr>
          <w:rFonts w:hint="eastAsia" w:ascii="宋体" w:hAnsi="宋体" w:eastAsia="宋体" w:cs="宋体"/>
          <w:i w:val="0"/>
          <w:iCs w:val="0"/>
          <w:caps w:val="0"/>
          <w:color w:val="999999"/>
          <w:spacing w:val="0"/>
          <w:kern w:val="0"/>
          <w:sz w:val="21"/>
          <w:szCs w:val="21"/>
          <w:u w:val="none"/>
          <w:bdr w:val="none" w:color="auto" w:sz="0" w:space="0"/>
          <w:lang w:val="en-US" w:eastAsia="zh-CN" w:bidi="ar"/>
        </w:rPr>
        <w:fldChar w:fldCharType="end"/>
      </w:r>
    </w:p>
    <w:p w14:paraId="46905B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2026年国家社科基金艺术学重大项目面向全国公开招标，现将有关事项公告如下。</w:t>
      </w:r>
    </w:p>
    <w:p w14:paraId="72C495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一、招标单位</w:t>
      </w:r>
    </w:p>
    <w:p w14:paraId="30F605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全国艺术科学规划领导小组办公室（以下简称“全国艺术科学规划办”）</w:t>
      </w:r>
    </w:p>
    <w:p w14:paraId="4F7E63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二、招标对象</w:t>
      </w:r>
    </w:p>
    <w:p w14:paraId="356230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主要包括文化艺术领域重点研究机构、高等院校及社科研究机构等的研究人员。投标以责任单位名义组织，多单位联合投标须确定一个责任单位。鼓励跨学科、跨地区、跨单位联合投标，鼓励理论工作部门与实际工作部门合作开展研究。</w:t>
      </w:r>
    </w:p>
    <w:p w14:paraId="71B699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三、招标工作总体要求</w:t>
      </w:r>
    </w:p>
    <w:p w14:paraId="3C2362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坚持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以对推进党的理论创新和中国式现代化具有学术支撑作用的重大理论和现实问题、对中国特色艺术科学发展和构建中国艺术学自主知识体系有关键性作用的重大基础理论问题为主攻方向，推出具有重大学术创新价值和文化传承意义的标志性研究成果，着力服务党和国家战略需求，着力推进知识创新、理论创新、方法创新和应用创新，推动文化艺术研究为党和国家工作大局服务、为繁荣发展哲学社会科学服务、为文化艺术事业提供智力支持和理论支撑。</w:t>
      </w:r>
    </w:p>
    <w:p w14:paraId="3E34EB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四、招标数量和资助额度</w:t>
      </w:r>
    </w:p>
    <w:p w14:paraId="5AE66E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本批次重大项目共发布22个招标选题，分为方向性选题（带*）和具体选题。投标方向性选题的，可立足自身研究基础，围绕选题方向选择不同视角自拟题目申报；投标具体选题的，不能修改选题表述，自选课题不予受理。除方向性选题外，每个招标选题原则上确立1—2项中标课题，资助额度为每项60—80万元。如获中标，将在立项两年后进行中期检查评估，对研究进展顺利、阶段性成果丰硕且后续研究中存在较大经费缺口的项目择优予以滚动资助。</w:t>
      </w:r>
    </w:p>
    <w:p w14:paraId="40F560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五、投标资格要求</w:t>
      </w:r>
    </w:p>
    <w:p w14:paraId="05B738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（一）责任单位须具备下列条件：</w:t>
      </w:r>
    </w:p>
    <w:p w14:paraId="46584A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1.在文化艺术研究领域具有较强的科研力量和深厚的学术积累；</w:t>
      </w:r>
    </w:p>
    <w:p w14:paraId="3FEF4E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2.设有专门负责科研管理工作的职能部门；</w:t>
      </w:r>
    </w:p>
    <w:p w14:paraId="66FCE2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3.能够为开展重大项目研究工作提供良好条件。</w:t>
      </w:r>
    </w:p>
    <w:p w14:paraId="380B2F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（二）投标人须具备下列条件：</w:t>
      </w:r>
    </w:p>
    <w:p w14:paraId="1022C4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1.遵守中华人民共和国宪法和法律，遵守国家社科基金各项管理规定；在相关研究领域具有深厚的学术造诣和丰富的科研经验，社会责任感强，品行端正，学风优良；具有正高级专业技术职称或厅局级（含）以上领导职务，每个投标团队首席专家只能为一人。</w:t>
      </w:r>
    </w:p>
    <w:p w14:paraId="040092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2.在研的国家社科基金各类项目，马克思主义理论研究和建设工程重大项目及其他国家级重大科研项目，教育部哲学社会科学研究重大课题攻关项目的负责人，不能作为首席专家参加本次投标。申报2026年国家社科基金艺术学年度项目的申请人，不能投标本次国家社科基金艺术学重大项目。</w:t>
      </w:r>
    </w:p>
    <w:p w14:paraId="24C41B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3.投标人只能投标一个项目，且不能作为子课题负责人或课题组成员参与本次投标的其他课题。子课题负责人须具有副高级（含）以上职称，在本次招标中只能参与一个投标课题，已担任2个在研的国家社科基金重大项目的子课题负责人不得参与本次投标。课题组成员最多参与两个投标项目。在研的国家社科基金重大项目、重大研究专项项目及教育部哲学社会科学研究重大课题攻关项目的负责人，不得作为子课题负责人参与本次投标。</w:t>
      </w:r>
    </w:p>
    <w:p w14:paraId="4B5C1C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4.首席专家对投标项目负统筹协调的首要责任，能够担负科研组织指导职责，每年须举办至少2次核心人员研讨会或相关学术活动，首席专家及子课题负责人须承担实质性研究工作。</w:t>
      </w:r>
    </w:p>
    <w:p w14:paraId="6C3D17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5.文化和旅游部机关工作人员不能申请或者参与申请国家社科基金艺术学重大项目。</w:t>
      </w:r>
    </w:p>
    <w:p w14:paraId="7EC5C1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六、投标课题要求</w:t>
      </w:r>
    </w:p>
    <w:p w14:paraId="15F2B3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投标人须按照本《招标公告》发布的招标选题（附后）投标，《投标书》要突出课题论证设计部分，重点介绍总体研究框架和预期目标，课题研究思路、研究重点和创新之处，简要介绍研究综述、子课题负责人情况等内容。</w:t>
      </w:r>
    </w:p>
    <w:p w14:paraId="4DF337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49CDDA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（三）投标人须提交3篇与申报选题研究领域相关的代表性成果（论文或专著简介），作为评审立项的重要参考。</w:t>
      </w:r>
    </w:p>
    <w:p w14:paraId="03CEFA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投标课题组要熟知国内外相关领域研究前沿动态，具备扎实的研究基础和丰富的相关前期研究成果。除必要的学术史梳理或综述外，应着重阐明本课题设计相对于已有研究的独到学术价值、应用价值和社会意义。</w:t>
      </w:r>
    </w:p>
    <w:p w14:paraId="22C1D5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（五）投标课题组要树立鲜明的问题意识和创新意识，在框架设计、研究思路、主要内容、基本观点、研究方法等方面，体现创新的学术思想、独到的学术见解和可能取得的突破。</w:t>
      </w:r>
    </w:p>
    <w:p w14:paraId="731771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（六）项目完成时间根据研究工作的实际需要确定，一般应在3—5年完成。</w:t>
      </w:r>
    </w:p>
    <w:p w14:paraId="751879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七）预期研究成果的规模和数量应科学合理，确保质量和学术水准，多出精品力作；最终成果为大型文献典籍整理、多卷本专著、系列丛书等形式的，应注意编纂体例的科学性和统一性；最终成果含专题数据库（语料库）的，要坚持公益共享原则，结项验收时须实现线上开放使用功能。</w:t>
      </w:r>
    </w:p>
    <w:p w14:paraId="371B80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七、投标纪律要求</w:t>
      </w:r>
    </w:p>
    <w:p w14:paraId="73DCDF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责任单位和投标人要加强审核，切实把好政治方向关和学术质量关。各省（区、市）艺术科学规划领导小组办公室或文化和旅游厅（局）艺术科研管理部门作为省级管理机构要从课题设计、课题论证、首席专家、前期研究成果、科研团队和责任单位等方面进行资格审查，合格的予以上报。</w:t>
      </w:r>
    </w:p>
    <w:p w14:paraId="2CCCA3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投标人要弘扬崇尚精品、严谨治学、注重诚信、讲求责任的优良学风，自觉坚持公平竞争的原则，严格遵守国家社科基金项目管理规定。凡有弄虚作假、抄袭剽窃、违规违纪等行为的，一经查实即取消参评资格，5年内不得申报国家社科基金艺术学项目，同时通报批评，并责成所在单位依规进行处分，如获立项，一律撤项，并列入不良科研信用记录。</w:t>
      </w:r>
    </w:p>
    <w:p w14:paraId="6CDC15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子课题负责人和课题组成员须为课题研究的实际参与者，且须征得本人同意，否则视为违规申报。如获中标，首席专家要兑现投标时承诺，确保子课题负责人有充足的时间精力投入研究，原则上子课题负责人不得变更。</w:t>
      </w:r>
    </w:p>
    <w:p w14:paraId="7B0AE1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（四）投标人可提出2名以内建议回避评审专家，全国艺术科学规划办将根据评审工作的实际情况予以考虑。</w:t>
      </w:r>
    </w:p>
    <w:p w14:paraId="6E00D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八、申报程序和时间安排</w:t>
      </w:r>
    </w:p>
    <w:p w14:paraId="37FD62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一）2026年国家社科基金艺术学重大项目实行网上申报，不接受纸质投标材料。请投标人登录全国艺术科学规划项目管理平台（以下简称项目管理平台，网址：https://yskx.mct.gov.cn），按照有关说明注册账号并提交材料。</w:t>
      </w:r>
    </w:p>
    <w:p w14:paraId="3CC88D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（二）全国艺术科学规划办不直接受理投标，委托中国艺术科技研究所承担投标材料的受理工作。</w:t>
      </w:r>
    </w:p>
    <w:p w14:paraId="092A76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三）除文化和旅游部直属单位及共建院校外，国家社科基金艺术学重大项目实行三级申报制度。投标课题经责任单位、省级管理机构、中国艺术科技研究所审核后提交至全国艺术科学规划办；文化和旅游部直属单位及共建院校实行二级申报制度，投标课题经责任单位、中国艺术科技研究所审核后提交至全国艺术科学规划办。</w:t>
      </w:r>
    </w:p>
    <w:p w14:paraId="578031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四）投标人及责任单位（含文化和旅游部直属单位及共建院校）网上集中填报投标课题和审核提交时间为2026年2月10日至4月10日，逾期项目管理平台自动关闭，不再受理申报及审核。省级管理机构网上审核提交时间为4月11日至4月30日。各省级管理机构、文化和旅游部直属单位及共建院校完成本级审核及提交后，要将生成的本地区（本单位）项目汇总表打印盖章后报送至中国艺术科技研究所全国艺术科学规划项目管理中心，确保数据的真实性、完整性和一致性。请严格按照以上时间要求填报投标材料、审核，因错过受理时间、未按要求操作造成的责任由相关人员自行承担。</w:t>
      </w:r>
    </w:p>
    <w:p w14:paraId="2F4993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（五）全国艺术科学规划办将对投标课题进行资格审查，并组织专家对通过资格审查的投标课题进行评审，提出建议中标课题名单。</w:t>
      </w:r>
    </w:p>
    <w:p w14:paraId="7F749E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（六）建议中标课题将在文化和旅游部门户网站及相关媒体公示7天，公示期满，对无异议项目下达立项通知书。</w:t>
      </w:r>
    </w:p>
    <w:p w14:paraId="464A2E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邮寄地址：北京市东城区雍和宫大街戏楼胡同1号中国艺术科技研究所全国艺术科学规划项目管理中心</w:t>
      </w:r>
    </w:p>
    <w:p w14:paraId="384009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邮政编码：100007</w:t>
      </w:r>
    </w:p>
    <w:p w14:paraId="7521D5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咨询电话：010-87930753</w:t>
      </w:r>
    </w:p>
    <w:p w14:paraId="15FACD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邮箱：qgyskxghb@163.com（请优先通过邮箱咨询申报问题）</w:t>
      </w:r>
    </w:p>
    <w:p w14:paraId="3A8A1C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特此公告。</w:t>
      </w:r>
    </w:p>
    <w:p w14:paraId="11AB66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both"/>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w:t>
      </w:r>
    </w:p>
    <w:p w14:paraId="134DCC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firstLine="0"/>
        <w:jc w:val="righ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bdr w:val="none" w:color="auto" w:sz="0" w:space="0"/>
          <w:lang w:val="en-US" w:eastAsia="zh-CN" w:bidi="ar"/>
        </w:rPr>
        <w:t>　　全国艺术科学规划领导小组办公室</w:t>
      </w:r>
    </w:p>
    <w:p w14:paraId="600B19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3" w:lineRule="atLeast"/>
        <w:ind w:left="276" w:right="276"/>
        <w:jc w:val="right"/>
        <w:rPr>
          <w:rFonts w:hint="eastAsia" w:ascii="宋体" w:hAnsi="宋体" w:eastAsia="宋体" w:cs="宋体"/>
          <w:color w:val="333333"/>
          <w:sz w:val="21"/>
          <w:szCs w:val="21"/>
        </w:rPr>
      </w:pPr>
      <w:r>
        <w:rPr>
          <w:rFonts w:hint="eastAsia" w:ascii="宋体" w:hAnsi="宋体" w:eastAsia="宋体" w:cs="宋体"/>
          <w:i w:val="0"/>
          <w:iCs w:val="0"/>
          <w:caps w:val="0"/>
          <w:color w:val="333333"/>
          <w:spacing w:val="0"/>
          <w:sz w:val="21"/>
          <w:szCs w:val="21"/>
          <w:bdr w:val="none" w:color="auto" w:sz="0" w:space="0"/>
        </w:rPr>
        <w:t>　　2026年2月9日</w:t>
      </w:r>
    </w:p>
    <w:p w14:paraId="03E186FC">
      <w:pPr>
        <w:rPr>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1A7E6D"/>
    <w:rsid w:val="431A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2026-02-12T11:15:00Z</dcterms:created>
  <dc:creator>Z&amp;W</dc:creator>
  <cp:lastModifiedBy>Z&amp;W</cp:lastModifiedBy>
  <dcterms:modified xsi:type="dcterms:W3CDTF">2026-02-12T11:15:33Z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43A76281FC6C400EAD9F388378D1315A_11</vt:lpwstr>
  </property>
  <property fmtid="{D5CDD505-2E9C-101B-9397-08002B2CF9AE}" pid="4" name="KSOTemplateDocerSaveRecord">
    <vt:lpwstr>eyJoZGlkIjoiZjVmNjk0ZTdhN2ZmMGQzMTQyNjhkOWRmY2EyNGY0ZDIiLCJ1c2VySWQiOiIyNTY2MDE1MjgifQ==</vt:lpwstr>
  </property>
</Properties>
</file>